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6C1E5D" w14:textId="77777777" w:rsidR="005A49E7" w:rsidRDefault="005A49E7" w:rsidP="005A49E7">
      <w:r>
        <w:t>I. INTRODUCCIÓN, pág. 9</w:t>
      </w:r>
    </w:p>
    <w:p w14:paraId="61D5A761" w14:textId="77777777" w:rsidR="005A49E7" w:rsidRDefault="005A49E7" w:rsidP="005A49E7">
      <w:r>
        <w:t>II. LOS DAÑOS PUNITIVOS. NOCIÓN. ORIGEN. EVOLUCIÓN</w:t>
      </w:r>
    </w:p>
    <w:p w14:paraId="5C832D05" w14:textId="77777777" w:rsidR="005A49E7" w:rsidRDefault="005A49E7" w:rsidP="005A49E7">
      <w:r>
        <w:t>1. Los daños punitivos. Noción, pág. 11</w:t>
      </w:r>
    </w:p>
    <w:p w14:paraId="2F631187" w14:textId="77777777" w:rsidR="005A49E7" w:rsidRDefault="005A49E7" w:rsidP="005A49E7">
      <w:r>
        <w:t>2. Origen. Evolución. Breve recorrido, pág. 13</w:t>
      </w:r>
    </w:p>
    <w:p w14:paraId="06A4336D" w14:textId="77777777" w:rsidR="005A49E7" w:rsidRDefault="005A49E7" w:rsidP="005A49E7">
      <w:r>
        <w:t>III. LOS PAÍSES DEL "COMMON LAW". INGLATERRA Y ESTADOS UNIDOS</w:t>
      </w:r>
    </w:p>
    <w:p w14:paraId="645585BB" w14:textId="77777777" w:rsidR="005A49E7" w:rsidRDefault="005A49E7" w:rsidP="005A49E7">
      <w:r>
        <w:t>1. Inglaterra: los casos "Wilkes vs. Wood" (1763), "Huckle vs. Money" y "Rookes vs. Barnard" (1964), pág. 15</w:t>
      </w:r>
    </w:p>
    <w:p w14:paraId="3FF84C6C" w14:textId="77777777" w:rsidR="005A49E7" w:rsidRDefault="005A49E7" w:rsidP="005A49E7">
      <w:r>
        <w:t>2. Estados Unidos, pág. 17</w:t>
      </w:r>
    </w:p>
    <w:p w14:paraId="33989DE2" w14:textId="77777777" w:rsidR="005A49E7" w:rsidRDefault="005A49E7" w:rsidP="005A49E7">
      <w:r>
        <w:t>a) Casos icónicos, pág. 17</w:t>
      </w:r>
    </w:p>
    <w:p w14:paraId="00EDA7FE" w14:textId="77777777" w:rsidR="005A49E7" w:rsidRDefault="005A49E7" w:rsidP="005A49E7">
      <w:r>
        <w:t>"Genay vs. Norris", 1780 (envenenamiento). "Coryell vs. Colbaugh", 1791 (rompimiento de promesas de esponsales). "Boston manufacturing Co. vs. Fiske" (vulneración de patentes), pág. 18</w:t>
      </w:r>
    </w:p>
    <w:p w14:paraId="38527A4A" w14:textId="77777777" w:rsidR="005A49E7" w:rsidRDefault="005A49E7" w:rsidP="005A49E7">
      <w:r>
        <w:t>"Day vs. Woodorth", año 1851 (Turbación), pág. 19</w:t>
      </w:r>
    </w:p>
    <w:p w14:paraId="4F2A3982" w14:textId="77777777" w:rsidR="005A49E7" w:rsidRDefault="005A49E7" w:rsidP="005A49E7">
      <w:r>
        <w:t>b) Cambio de enfoque. Del castigo a la inconducta de un individuo a la sanción a las grandes corporaciones, pág. 19</w:t>
      </w:r>
    </w:p>
    <w:p w14:paraId="21ED0041" w14:textId="77777777" w:rsidR="005A49E7" w:rsidRDefault="005A49E7" w:rsidP="005A49E7">
      <w:r>
        <w:t>1) Casos icónicos, pág. 19</w:t>
      </w:r>
    </w:p>
    <w:p w14:paraId="1C2F70CB" w14:textId="77777777" w:rsidR="005A49E7" w:rsidRDefault="005A49E7" w:rsidP="005A49E7">
      <w:r>
        <w:t>"Grimshaw vs. Ford Motor Company", año 1972 (defectos de fabricación), pág. 19</w:t>
      </w:r>
    </w:p>
    <w:p w14:paraId="6306D18B" w14:textId="77777777" w:rsidR="005A49E7" w:rsidRDefault="005A49E7" w:rsidP="005A49E7">
      <w:r>
        <w:t>"TXO Production Corp vs. Alliance Resources Corp.", año 1993 (fraude), pág. 21</w:t>
      </w:r>
    </w:p>
    <w:p w14:paraId="17A1AB5F" w14:textId="77777777" w:rsidR="005A49E7" w:rsidRDefault="005A49E7" w:rsidP="005A49E7">
      <w:r>
        <w:t>"BMW of North America, Inc. vs. Gore", 1996 (reparaciones no informadas), pág. 23</w:t>
      </w:r>
    </w:p>
    <w:p w14:paraId="3038283D" w14:textId="77777777" w:rsidR="005A49E7" w:rsidRDefault="005A49E7" w:rsidP="005A49E7">
      <w:r>
        <w:t>"Pacific Mutual life Insurance Co. vs. Haslip" (responsabilidad de la Cía. De seguros por su agente), 1991, pág. 23</w:t>
      </w:r>
    </w:p>
    <w:p w14:paraId="756C85FF" w14:textId="77777777" w:rsidR="005A49E7" w:rsidRDefault="005A49E7" w:rsidP="005A49E7">
      <w:r>
        <w:t>"State Farm Mutual Automobile Insurance Co. vs. Campbell" (accidente automovilístico -responsabilidad de la aseguradora por el asesoramiento-), 2003, pág. 24</w:t>
      </w:r>
    </w:p>
    <w:p w14:paraId="5F5D7FAC" w14:textId="77777777" w:rsidR="005A49E7" w:rsidRDefault="005A49E7" w:rsidP="005A49E7">
      <w:r>
        <w:t>"Philip Morris USA vs. Williams", 2007 (cáncer de pulmón), pág. 26</w:t>
      </w:r>
    </w:p>
    <w:p w14:paraId="20F7C307" w14:textId="77777777" w:rsidR="005A49E7" w:rsidRDefault="005A49E7" w:rsidP="005A49E7">
      <w:r>
        <w:t>"Burl Mathias y Desiree Mathias, demandantes-apelados/ recurrentes vs. Accor Economy Lodging Inc. y Motel 6", 2003 (alojamiento, mordeduras de chinches), pág. 27</w:t>
      </w:r>
    </w:p>
    <w:p w14:paraId="5C019957" w14:textId="77777777" w:rsidR="005A49E7" w:rsidRDefault="005A49E7" w:rsidP="005A49E7">
      <w:r>
        <w:t>"Exxon Shipping Co. vs. Baker", 2008 (derrame de petróleo), pág. 29</w:t>
      </w:r>
    </w:p>
    <w:p w14:paraId="4464887B" w14:textId="77777777" w:rsidR="005A49E7" w:rsidRDefault="005A49E7" w:rsidP="005A49E7">
      <w:r>
        <w:t>3. Algunas consideraciones sobre este recorrido jurisprudencial, pág. 30</w:t>
      </w:r>
    </w:p>
    <w:p w14:paraId="5FD4A369" w14:textId="77777777" w:rsidR="005A49E7" w:rsidRDefault="005A49E7" w:rsidP="005A49E7">
      <w:r>
        <w:t>4. Los daños punitivos y los productos elaborados o productos defectuosos, pág. 31</w:t>
      </w:r>
    </w:p>
    <w:p w14:paraId="7B8DCCFB" w14:textId="77777777" w:rsidR="005A49E7" w:rsidRDefault="005A49E7" w:rsidP="005A49E7">
      <w:r>
        <w:t>"Mer/29" de Richardson-Merrell Inc. (Triparanol para bajar el colesterol), pág. 31</w:t>
      </w:r>
    </w:p>
    <w:p w14:paraId="09FDB139" w14:textId="77777777" w:rsidR="005A49E7" w:rsidRDefault="005A49E7" w:rsidP="005A49E7">
      <w:r>
        <w:t>"Deemer vs. A. H. Robbins Co. Nº 26.420", 1972 (dispositivo uterino), pág. 32</w:t>
      </w:r>
    </w:p>
    <w:p w14:paraId="64848AE2" w14:textId="77777777" w:rsidR="005A49E7" w:rsidRDefault="005A49E7" w:rsidP="005A49E7">
      <w:r>
        <w:t>"Rosendin vs. Avco Lycoming Div." (202, 715), 1973 (violaciones a los estándares de seguridad), pág. 33</w:t>
      </w:r>
    </w:p>
    <w:p w14:paraId="4BD0DC43" w14:textId="77777777" w:rsidR="005A49E7" w:rsidRDefault="005A49E7" w:rsidP="005A49E7">
      <w:r>
        <w:t>"Palmer vs. A. H. Robbins", 1984 (dispositivointrauterino, aborto séptico), pág. 33</w:t>
      </w:r>
    </w:p>
    <w:p w14:paraId="269EE037" w14:textId="77777777" w:rsidR="005A49E7" w:rsidRDefault="005A49E7" w:rsidP="005A49E7">
      <w:r>
        <w:lastRenderedPageBreak/>
        <w:t>"Kociemba vs. G. D. Searle &amp; Co.", 1988 (dispositivo intrauterino-infertilidad), pág. 34</w:t>
      </w:r>
    </w:p>
    <w:p w14:paraId="380C6AB5" w14:textId="77777777" w:rsidR="005A49E7" w:rsidRDefault="005A49E7" w:rsidP="005A49E7">
      <w:r>
        <w:t>"Johnson vs. Husky Industries Inc.", 1976 (briquetas de carbón), pág. 34</w:t>
      </w:r>
    </w:p>
    <w:p w14:paraId="4F667B98" w14:textId="77777777" w:rsidR="005A49E7" w:rsidRDefault="005A49E7" w:rsidP="005A49E7">
      <w:r>
        <w:t>"Hoffman vs. Sterling Drug Inc.", 1976 (gotas oftalmológicas), pág. 34</w:t>
      </w:r>
    </w:p>
    <w:p w14:paraId="29A047E4" w14:textId="77777777" w:rsidR="005A49E7" w:rsidRDefault="005A49E7" w:rsidP="005A49E7">
      <w:r>
        <w:t>"Guillham vs. Admiral Corp.", 1975 (transformador defectuoso), pág. 35</w:t>
      </w:r>
    </w:p>
    <w:p w14:paraId="04F2CF39" w14:textId="77777777" w:rsidR="005A49E7" w:rsidRDefault="005A49E7" w:rsidP="005A49E7">
      <w:r>
        <w:t>"Sturn Ruger &amp; Co. vs. Day", 1972 (arma de fuego-advertencia de seguridad), pág. 35</w:t>
      </w:r>
    </w:p>
    <w:p w14:paraId="72046591" w14:textId="77777777" w:rsidR="005A49E7" w:rsidRDefault="005A49E7" w:rsidP="005A49E7">
      <w:r>
        <w:t>"Leichtamer vs. American Motors Corp" (jeep-barra antivuelco), pág. 35</w:t>
      </w:r>
    </w:p>
    <w:p w14:paraId="2DB95DCB" w14:textId="77777777" w:rsidR="005A49E7" w:rsidRDefault="005A49E7" w:rsidP="005A49E7">
      <w:r>
        <w:t>"Gryc vs. Dayton-Hudson Corp", 1980 (pijama de franela inflamable), pág. 36</w:t>
      </w:r>
    </w:p>
    <w:p w14:paraId="3B5000CD" w14:textId="77777777" w:rsidR="005A49E7" w:rsidRDefault="005A49E7" w:rsidP="005A49E7">
      <w:r>
        <w:t>"Kansas Woodeson vs. Ortho Pharmaceutical Corp", 1984 (pastillas anticonceptivas), pág. 36</w:t>
      </w:r>
    </w:p>
    <w:p w14:paraId="073B79F7" w14:textId="77777777" w:rsidR="005A49E7" w:rsidRDefault="005A49E7" w:rsidP="005A49E7">
      <w:r>
        <w:t>"Castro vs. Arkansas. Lousina Gas", 1977 (gas inoloro), pág. 37</w:t>
      </w:r>
    </w:p>
    <w:p w14:paraId="0FC2A2C5" w14:textId="77777777" w:rsidR="005A49E7" w:rsidRDefault="005A49E7" w:rsidP="005A49E7">
      <w:r>
        <w:t>"O'Gilvie vs. International Paytex, Inc.", 1987 (tampones y el TSS), pág. 37</w:t>
      </w:r>
    </w:p>
    <w:p w14:paraId="38EB0F39" w14:textId="77777777" w:rsidR="005A49E7" w:rsidRDefault="005A49E7" w:rsidP="005A49E7">
      <w:r>
        <w:t>Comentario adicional, el caso de "Lauren Wasse, año 2012" (uso de tampones -TSS-, amputación de sus dos piernas), pág. 38</w:t>
      </w:r>
    </w:p>
    <w:p w14:paraId="2CB3C544" w14:textId="77777777" w:rsidR="005A49E7" w:rsidRDefault="005A49E7" w:rsidP="005A49E7">
      <w:r>
        <w:t>"Fisher vs. Johns Malville Corp", 1986 (uso de asbesto), pág. 38</w:t>
      </w:r>
    </w:p>
    <w:p w14:paraId="07A38717" w14:textId="77777777" w:rsidR="005A49E7" w:rsidRDefault="005A49E7" w:rsidP="005A49E7">
      <w:r>
        <w:t>"Duddleston vs. Syntex Labs", 1990 (leche sin sodio), pág. 38</w:t>
      </w:r>
    </w:p>
    <w:p w14:paraId="2782387A" w14:textId="77777777" w:rsidR="005A49E7" w:rsidRDefault="005A49E7" w:rsidP="005A49E7">
      <w:r>
        <w:t>"Batteast vs. John Wyeth" (uso de aminofilina en niño), pág. 39</w:t>
      </w:r>
    </w:p>
    <w:p w14:paraId="49BD5FDC" w14:textId="77777777" w:rsidR="005A49E7" w:rsidRDefault="005A49E7" w:rsidP="005A49E7">
      <w:r>
        <w:t>"Chelos vs. Endo Laboratorios" (uso de anticoagulantes), pág. 39</w:t>
      </w:r>
    </w:p>
    <w:p w14:paraId="011355F7" w14:textId="77777777" w:rsidR="005A49E7" w:rsidRDefault="005A49E7" w:rsidP="005A49E7">
      <w:r>
        <w:t>IV. EXPERIENCIA EN ESPAÑA. EL CASO "ARJONA CAMACHO VS. SECURITAS SEGURIDAD ESPAÑA SA" (DESPIDO DISCRIMINATORIO DEBIDO AL SEXO), TJUE, pág. 41</w:t>
      </w:r>
    </w:p>
    <w:p w14:paraId="5DD58C71" w14:textId="77777777" w:rsidR="005A49E7" w:rsidRDefault="005A49E7" w:rsidP="005A49E7">
      <w:r>
        <w:t>V. ALGUNAS PROPUESTAS DE INCORPORACIÓN NORMATIVA EN EUROPA. LA LEY FRANCESA DE 9 DE JULIO DEL AÑO 2010 Y EL RENOMBRADO PROYECTO "CATALA", pág. 43</w:t>
      </w:r>
    </w:p>
    <w:p w14:paraId="6479AF3B" w14:textId="77777777" w:rsidR="005A49E7" w:rsidRDefault="005A49E7" w:rsidP="005A49E7">
      <w:r>
        <w:t>VI. EXPERIENCIA EN ARGENTINA</w:t>
      </w:r>
    </w:p>
    <w:p w14:paraId="2B444A1E" w14:textId="77777777" w:rsidR="005A49E7" w:rsidRDefault="005A49E7" w:rsidP="005A49E7">
      <w:r>
        <w:t>1. Intentos fallidos por incorporar los daños punitivos en el sistema argentino, pág. 45</w:t>
      </w:r>
    </w:p>
    <w:p w14:paraId="75DC3903" w14:textId="77777777" w:rsidR="005A49E7" w:rsidRDefault="005A49E7" w:rsidP="005A49E7">
      <w:r>
        <w:t>a) Proyecto del año 1998, pág. 45</w:t>
      </w:r>
    </w:p>
    <w:p w14:paraId="1C84194F" w14:textId="77777777" w:rsidR="005A49E7" w:rsidRDefault="005A49E7" w:rsidP="005A49E7">
      <w:r>
        <w:t>b) Proyecto de Unificación del Código Civil y Comercial de la Nación del año 2012, pág. 47</w:t>
      </w:r>
    </w:p>
    <w:p w14:paraId="12CBB0DC" w14:textId="77777777" w:rsidR="005A49E7" w:rsidRDefault="005A49E7" w:rsidP="005A49E7">
      <w:r>
        <w:t>2. La llegada de los daños punitivos al Derecho argentino. Consagración legislativa, pág. 58</w:t>
      </w:r>
    </w:p>
    <w:p w14:paraId="2B4CB480" w14:textId="77777777" w:rsidR="005A49E7" w:rsidRDefault="005A49E7" w:rsidP="005A49E7">
      <w:r>
        <w:t>3. Pasos significativos en la jurisprudencia argentina sobre daños punitivos, pág. 65</w:t>
      </w:r>
    </w:p>
    <w:p w14:paraId="38B55E67" w14:textId="77777777" w:rsidR="005A49E7" w:rsidRDefault="005A49E7" w:rsidP="005A49E7">
      <w:r>
        <w:t>"Machinandiarena Hernández, Nicolás c/Telefonía de Argentina", año 2009 (discriminación, falta de rampa para discapacitado), pág. 65</w:t>
      </w:r>
    </w:p>
    <w:p w14:paraId="20F36F56" w14:textId="77777777" w:rsidR="005A49E7" w:rsidRDefault="005A49E7" w:rsidP="005A49E7">
      <w:r>
        <w:t>"Ríos, Juan Carlos c/Lemano SRL Altas Cumbres", año 2010 (tarjeta de crédito, cargos indebidos), pág. 66</w:t>
      </w:r>
    </w:p>
    <w:p w14:paraId="3602E885" w14:textId="77777777" w:rsidR="005A49E7" w:rsidRDefault="005A49E7" w:rsidP="005A49E7">
      <w:r>
        <w:t>"Gramajo Salomón, Juan Pablo c/Telefónica Móviles Argentina SA Movistar", año 2010 (incumplimiento contractual), pág. 66</w:t>
      </w:r>
    </w:p>
    <w:p w14:paraId="289F0B96" w14:textId="77777777" w:rsidR="005A49E7" w:rsidRDefault="005A49E7" w:rsidP="005A49E7">
      <w:r>
        <w:t>"Cañadas Pérez, María c/Bank Boston NA", año 2009 (incumplimiento contractual), pág. 67</w:t>
      </w:r>
    </w:p>
    <w:p w14:paraId="788C4817" w14:textId="77777777" w:rsidR="005A49E7" w:rsidRDefault="005A49E7" w:rsidP="005A49E7">
      <w:r>
        <w:lastRenderedPageBreak/>
        <w:t>"Emagny SA c/Got SRL y otro s/Ord.", año 2010 (incumplimiento contractual de ambas partes), pág. 67</w:t>
      </w:r>
    </w:p>
    <w:p w14:paraId="38B688F3" w14:textId="77777777" w:rsidR="005A49E7" w:rsidRDefault="005A49E7" w:rsidP="005A49E7">
      <w:r>
        <w:t>"Razzini, Diego c/Ford Argentina SA s/Ordinario", año 2011 (mero incumplimiento contractual-desperfecto), pág. 68</w:t>
      </w:r>
    </w:p>
    <w:p w14:paraId="4DB0B003" w14:textId="77777777" w:rsidR="005A49E7" w:rsidRDefault="005A49E7" w:rsidP="005A49E7">
      <w:r>
        <w:t>"Errecalde, Pablo Daniel c/Udaondo Automotores s/Ordinario", año 2012 (incumplimiento contractual, ausencia de conducta dolosa o grave negligencia), pág. 69</w:t>
      </w:r>
    </w:p>
    <w:p w14:paraId="0E5D45D9" w14:textId="77777777" w:rsidR="005A49E7" w:rsidRDefault="005A49E7" w:rsidP="005A49E7">
      <w:r>
        <w:t>"Red de consumidores Asoc. civil c/HSBC Bank Argentina SA s/Sumarísimo", año 2012 (incumplimiento de ambas partes), pág. 70</w:t>
      </w:r>
    </w:p>
    <w:p w14:paraId="2B4D58BF" w14:textId="77777777" w:rsidR="005A49E7" w:rsidRDefault="005A49E7" w:rsidP="005A49E7">
      <w:r>
        <w:t>"Parque de la Costa SA c/Edenor SA s/Daños y perjuicios", año 2014 (corte de energía), pág. 70</w:t>
      </w:r>
    </w:p>
    <w:p w14:paraId="515252BB" w14:textId="77777777" w:rsidR="005A49E7" w:rsidRDefault="005A49E7" w:rsidP="005A49E7">
      <w:r>
        <w:t>"Dubourg, Marcelo Adrián c/La Caja de Seguros SA s/Ord.", año 2014 (falta de cobertura-inexistencia de inconducta habitual), pág. 71</w:t>
      </w:r>
    </w:p>
    <w:p w14:paraId="5E3CA460" w14:textId="77777777" w:rsidR="005A49E7" w:rsidRDefault="005A49E7" w:rsidP="005A49E7">
      <w:r>
        <w:t>"Acuña, Leandro Andrés c/AMX Argentina SA", año 2014 (rescisión de contrato), pág. 71</w:t>
      </w:r>
    </w:p>
    <w:p w14:paraId="577AEBE9" w14:textId="77777777" w:rsidR="005A49E7" w:rsidRDefault="005A49E7" w:rsidP="005A49E7">
      <w:r>
        <w:t>"Credil SRL c/Tornini, Guillermo Abel s/Cobro ejecutivo", año 2014 (daños punitivos, oportunidad del planteo), pág. 72</w:t>
      </w:r>
    </w:p>
    <w:p w14:paraId="21B93F36" w14:textId="77777777" w:rsidR="005A49E7" w:rsidRDefault="005A49E7" w:rsidP="005A49E7">
      <w:r>
        <w:t>"Desiderio, Daniel Darío c/Mapfre Argentina de Seguros SA s/Daños y perjuicios", año 2015 (incumplimiento del asegurador), pág. 73</w:t>
      </w:r>
    </w:p>
    <w:p w14:paraId="5ABAADDE" w14:textId="77777777" w:rsidR="005A49E7" w:rsidRDefault="005A49E7" w:rsidP="005A49E7">
      <w:r>
        <w:t>"Guardia, Martín Federico c/Pardo SA s/Daños y perjuicios", año 2015 (embargo del salario, deuda inexistente, actitud frente al error cometido), pág. 75</w:t>
      </w:r>
    </w:p>
    <w:p w14:paraId="46AD00C7" w14:textId="77777777" w:rsidR="005A49E7" w:rsidRDefault="005A49E7" w:rsidP="005A49E7">
      <w:r>
        <w:t>"C., M. C. y otro c/Edesur SA s/Daños y perjuicios", año 2015 (corte del suministro de energía eléctrica), pág. 76</w:t>
      </w:r>
    </w:p>
    <w:p w14:paraId="7603B80B" w14:textId="77777777" w:rsidR="005A49E7" w:rsidRDefault="005A49E7" w:rsidP="005A49E7">
      <w:r>
        <w:t>"I., G. R. c/Credimas SA s/Ordinario", año 2015 (deudor incobrable, caducidad de la instancia, acoso de la entidad crediticia), pág. 76</w:t>
      </w:r>
    </w:p>
    <w:p w14:paraId="07B87177" w14:textId="77777777" w:rsidR="005A49E7" w:rsidRDefault="005A49E7" w:rsidP="005A49E7">
      <w:r>
        <w:t>"González, María Laura c/Telecom Argentina SA s/Daños y perjuicios", año 2015 (error en la facturación), pág. 76</w:t>
      </w:r>
    </w:p>
    <w:p w14:paraId="49E59242" w14:textId="77777777" w:rsidR="005A49E7" w:rsidRDefault="005A49E7" w:rsidP="005A49E7">
      <w:r>
        <w:t>"Papa, Raúl Antonio c/SMG Cía. Argentina de Seguros SA s/Ordinario", año 2016 (incumplimiento contractual, seguro, robo de automotor), pág. 77</w:t>
      </w:r>
    </w:p>
    <w:p w14:paraId="0728D861" w14:textId="77777777" w:rsidR="005A49E7" w:rsidRDefault="005A49E7" w:rsidP="005A49E7">
      <w:r>
        <w:t>"Curry, Paula Vanesa c/Transportes Automotores Plasmar SA y otro s/Daños y perjuicios", año 2017 (daños en el transporte de pasajeros), pág. 78</w:t>
      </w:r>
    </w:p>
    <w:p w14:paraId="4501B204" w14:textId="77777777" w:rsidR="005A49E7" w:rsidRDefault="005A49E7" w:rsidP="005A49E7">
      <w:r>
        <w:t>"Vega, Gustavo Javier c/MasterCard SA y otro s/Ordinario", año 2017 (extracciones bancarias de dinero efectuadas por terceros en el extranjero, tarjeta melliza), pág. 79</w:t>
      </w:r>
    </w:p>
    <w:p w14:paraId="6D1726CE" w14:textId="77777777" w:rsidR="005A49E7" w:rsidRDefault="005A49E7" w:rsidP="005A49E7">
      <w:r>
        <w:t>"Esteban, Noelia Estefanía c/Cervecería y Maltería Quilmes SAICAG s/Daños y perjuicios", año 2017 (deber de diligencia, pila encontrada dentro de una botella cerrada de bebida gaseosa), pág. 80</w:t>
      </w:r>
    </w:p>
    <w:p w14:paraId="2C38A77F" w14:textId="77777777" w:rsidR="005A49E7" w:rsidRDefault="005A49E7" w:rsidP="005A49E7">
      <w:r>
        <w:t>"Vargas, Diego c/Garbarino SA s/Sumarísimo o verbal", año 2017 (compra de electrodoméstico, oferta publicitada, compra de heladera a un precio mayor al publicitado), pág. 80</w:t>
      </w:r>
    </w:p>
    <w:p w14:paraId="147E73F4" w14:textId="77777777" w:rsidR="005A49E7" w:rsidRDefault="005A49E7" w:rsidP="005A49E7">
      <w:r>
        <w:t>"Benítez, Mario César y otro c/Caja de Seguros SA y otro s/Ordinario", año 2017 (compra de 0 km, deficiente servicio de posventa), pág. 81</w:t>
      </w:r>
    </w:p>
    <w:p w14:paraId="52330FB0" w14:textId="77777777" w:rsidR="005A49E7" w:rsidRDefault="005A49E7" w:rsidP="005A49E7">
      <w:r>
        <w:lastRenderedPageBreak/>
        <w:t>"Ríos, Sergio F. y otro c/Banco Santander Río SA s/Ordinario", 2017 (Paquete de servicios bancarios, cuenta corriente, saldo deudor, descubierto), pág. 82</w:t>
      </w:r>
    </w:p>
    <w:p w14:paraId="0BEDA7AF" w14:textId="77777777" w:rsidR="005A49E7" w:rsidRDefault="005A49E7" w:rsidP="005A49E7">
      <w:r>
        <w:t>"Candia González, Limpia c/INC SA y otro s/Daños y perjuicios", año 2018 (accidente en el supermercado), pág. 82</w:t>
      </w:r>
    </w:p>
    <w:p w14:paraId="3746A8C3" w14:textId="77777777" w:rsidR="005A49E7" w:rsidRDefault="005A49E7" w:rsidP="005A49E7">
      <w:r>
        <w:t>"Ruiz Martínez, Esteban c/Garbarino SA y otro s/Ordinario", año 2018 (venta por Internet de una computadora con un software que no se pudo usar. Publicidad engañosa), pág. 83</w:t>
      </w:r>
    </w:p>
    <w:p w14:paraId="2CC4FF8E" w14:textId="77777777" w:rsidR="005A49E7" w:rsidRDefault="005A49E7" w:rsidP="005A49E7">
      <w:r>
        <w:t>"Alfonso, Francisco David c/Ticketek y otro s/Daños y perjuicios", año 2018 (indemnizar al consumidor por deficiencias en la organización de la venta de entradas de Copa América 2011. Imposibilidad del comprador de retirar las entradas adquiridas a través de plataforma de venta online), pág. 84</w:t>
      </w:r>
    </w:p>
    <w:p w14:paraId="1C8CC5B4" w14:textId="77777777" w:rsidR="005A49E7" w:rsidRDefault="005A49E7" w:rsidP="005A49E7">
      <w:r>
        <w:t>"Z., C. A. y otro c Cencosud SA s/Daños y perjuicios", año 2019 (daños y perjuicios padecidos por su hija menor de edad R. G. al caérsele encima un bidet que estaba en un local de "Easy"), pág. 85</w:t>
      </w:r>
    </w:p>
    <w:p w14:paraId="5F893912" w14:textId="77777777" w:rsidR="005A49E7" w:rsidRDefault="005A49E7" w:rsidP="005A49E7">
      <w:r>
        <w:t>4. Los daños punitivos y las ideas fuerza que surgen del recorrido jurisprudencial realizado, pág. 85</w:t>
      </w:r>
    </w:p>
    <w:p w14:paraId="2E5F4799" w14:textId="77777777" w:rsidR="005A49E7" w:rsidRDefault="005A49E7" w:rsidP="005A49E7">
      <w:r>
        <w:t>5. Actualización de la legislación nacional en materia de Derecho Privado. Iniciativa del Ministerio de Justicia y Derechos Humanos de la Nación. Anteproyecto de modificación de la LDC, pág. 86</w:t>
      </w:r>
    </w:p>
    <w:p w14:paraId="184A8D2E" w14:textId="77777777" w:rsidR="005A49E7" w:rsidRDefault="005A49E7" w:rsidP="005A49E7">
      <w:r>
        <w:t>VII. LOS DAÑOS PUNITIVOS Y EL DERECHO LABORAL</w:t>
      </w:r>
    </w:p>
    <w:p w14:paraId="7F16D3F5" w14:textId="77777777" w:rsidR="005A49E7" w:rsidRDefault="005A49E7" w:rsidP="005A49E7">
      <w:r>
        <w:t>1. Nociones introductorias, pág. 91</w:t>
      </w:r>
    </w:p>
    <w:p w14:paraId="29CE4B53" w14:textId="77777777" w:rsidR="005A49E7" w:rsidRDefault="005A49E7" w:rsidP="005A49E7">
      <w:r>
        <w:t>2. Relación entre la LDC y la LRT, pág. 92</w:t>
      </w:r>
    </w:p>
    <w:p w14:paraId="6A2C8997" w14:textId="77777777" w:rsidR="005A49E7" w:rsidRDefault="005A49E7" w:rsidP="005A49E7">
      <w:r>
        <w:t>3. La aplicación de los daños punitivos a las ART, pág. 99</w:t>
      </w:r>
    </w:p>
    <w:p w14:paraId="49A748E9" w14:textId="77777777" w:rsidR="005A49E7" w:rsidRDefault="005A49E7" w:rsidP="005A49E7">
      <w:r>
        <w:t>Caso 1, "Puebla c/Mapfre ART s/Daños y perjuicios", pág. 106</w:t>
      </w:r>
    </w:p>
    <w:p w14:paraId="31A4F16E" w14:textId="77777777" w:rsidR="005A49E7" w:rsidRDefault="005A49E7" w:rsidP="005A49E7">
      <w:r>
        <w:t>Caso 2, "Vocal y otros en j. 11.517 vocal c/Provincia ART p/Ind. por muerte s/Inc.", pág. 107</w:t>
      </w:r>
    </w:p>
    <w:p w14:paraId="1FCEDA2F" w14:textId="77777777" w:rsidR="005A49E7" w:rsidRDefault="005A49E7" w:rsidP="005A49E7">
      <w:r>
        <w:t>Caso 3, "Acosta, Agustina c/Consolidar ART", pág. 108</w:t>
      </w:r>
    </w:p>
    <w:p w14:paraId="5D951304" w14:textId="77777777" w:rsidR="005A49E7" w:rsidRDefault="005A49E7" w:rsidP="005A49E7">
      <w:r>
        <w:t>Caso 4, "Guerrero, Fabiana c/Justo Fernández Flores SA", pág. 108</w:t>
      </w:r>
    </w:p>
    <w:p w14:paraId="3B076768" w14:textId="77777777" w:rsidR="005A49E7" w:rsidRDefault="005A49E7" w:rsidP="005A49E7">
      <w:r>
        <w:t>Caso 5, "B. N. S. G. por sí y en representación de su hija menor c/Jumbo y otro s/Accidente", pág. 108</w:t>
      </w:r>
    </w:p>
    <w:p w14:paraId="2616CA4A" w14:textId="77777777" w:rsidR="005A49E7" w:rsidRDefault="005A49E7" w:rsidP="005A49E7">
      <w:r>
        <w:t>4. Un intento fallido de aplicación de los daños punitivos en el ámbito laboral, pág. 112</w:t>
      </w:r>
    </w:p>
    <w:p w14:paraId="535B33A0" w14:textId="77777777" w:rsidR="005A49E7" w:rsidRDefault="005A49E7" w:rsidP="005A49E7">
      <w:r>
        <w:t>Análisis del fallo "Acuña, Carlos A. y otros c/YPF SA s/Ord. s/Apelación", año 2010 (listas negras, abuso en la contratación), pág. 112</w:t>
      </w:r>
    </w:p>
    <w:p w14:paraId="6CD86A8C" w14:textId="77777777" w:rsidR="005A49E7" w:rsidRDefault="005A49E7" w:rsidP="005A49E7">
      <w:r>
        <w:t>5. Un nuevo intento y una aproximación a su posible aplicación, pág. 115</w:t>
      </w:r>
    </w:p>
    <w:p w14:paraId="457C6C81" w14:textId="77777777" w:rsidR="005A49E7" w:rsidRDefault="005A49E7" w:rsidP="005A49E7">
      <w:r>
        <w:t>Cautelar. "Herrera, Joana María c/Provincia ART SA, ordinario, incapacidad", expte. 3390806, Auto número 151. Cruz del Eje, julio de 2018, pág. 115</w:t>
      </w:r>
    </w:p>
    <w:p w14:paraId="515B5D37" w14:textId="77777777" w:rsidR="005A49E7" w:rsidRDefault="005A49E7" w:rsidP="005A49E7">
      <w:r>
        <w:t>6. Algunos casos de daños punitivos en la jurisprudencia de tribunales extranjeros en materia laboral, pág. 116</w:t>
      </w:r>
    </w:p>
    <w:p w14:paraId="3913E458" w14:textId="77777777" w:rsidR="005A49E7" w:rsidRDefault="005A49E7" w:rsidP="005A49E7">
      <w:r>
        <w:t>a) Estados Unidos, pág. 116</w:t>
      </w:r>
    </w:p>
    <w:p w14:paraId="4B2BC3E2" w14:textId="77777777" w:rsidR="005A49E7" w:rsidRDefault="005A49E7" w:rsidP="005A49E7">
      <w:r>
        <w:t>"Louis Pizitz Dry Goods vs. Yeldell", año 1927 (condenan al empleador por negligencia del dependiente), pág. 116</w:t>
      </w:r>
    </w:p>
    <w:p w14:paraId="69068C9E" w14:textId="77777777" w:rsidR="005A49E7" w:rsidRDefault="005A49E7" w:rsidP="005A49E7">
      <w:r>
        <w:lastRenderedPageBreak/>
        <w:t>"Pacific Mutual life Insurance Co. vs. Haslip", año 1991 (responsabilidad del empleador por los hechos del dependiente), pág. 117</w:t>
      </w:r>
    </w:p>
    <w:p w14:paraId="3B4D693B" w14:textId="77777777" w:rsidR="005A49E7" w:rsidRDefault="005A49E7" w:rsidP="005A49E7">
      <w:r>
        <w:t>"Kostald vs. American Association", año 1999 (caso de discriminación, cargo gerencial), pág. 117</w:t>
      </w:r>
    </w:p>
    <w:p w14:paraId="23CAE27D" w14:textId="77777777" w:rsidR="005A49E7" w:rsidRDefault="005A49E7" w:rsidP="005A49E7">
      <w:r>
        <w:t>b) Inglaterra, pág. 117</w:t>
      </w:r>
    </w:p>
    <w:p w14:paraId="395F9806" w14:textId="77777777" w:rsidR="005A49E7" w:rsidRDefault="005A49E7" w:rsidP="005A49E7">
      <w:r>
        <w:t>"Rookes vs. Barnard", año 1963 (despido represalia), pág. 117</w:t>
      </w:r>
    </w:p>
    <w:p w14:paraId="2357E404" w14:textId="77777777" w:rsidR="005A49E7" w:rsidRDefault="005A49E7" w:rsidP="005A49E7">
      <w:r>
        <w:t>c) Costa Rica, pág. 118</w:t>
      </w:r>
    </w:p>
    <w:p w14:paraId="7DD32C04" w14:textId="77777777" w:rsidR="005A49E7" w:rsidRDefault="005A49E7" w:rsidP="005A49E7">
      <w:r>
        <w:t>"Vinicio Zamora Chaves c/El Estado", año 1994 (despido), pág. 118</w:t>
      </w:r>
    </w:p>
    <w:p w14:paraId="294C88FF" w14:textId="77777777" w:rsidR="005A49E7" w:rsidRDefault="005A49E7" w:rsidP="005A49E7">
      <w:r>
        <w:t>7. Reflexiones finales del capítulo, pág. 119</w:t>
      </w:r>
    </w:p>
    <w:p w14:paraId="783055B5" w14:textId="77777777" w:rsidR="005A49E7" w:rsidRDefault="005A49E7" w:rsidP="005A49E7">
      <w:r>
        <w:t>a) Hombre, trabajador, paciente y consumidor equiparado, pág. 119</w:t>
      </w:r>
    </w:p>
    <w:p w14:paraId="7154EDFF" w14:textId="77777777" w:rsidR="005A49E7" w:rsidRDefault="005A49E7" w:rsidP="005A49E7">
      <w:r>
        <w:t>b) Criterio economicista, "negativo", del Derecho y el sujeto de preferente "sospecha", pág. 120</w:t>
      </w:r>
    </w:p>
    <w:p w14:paraId="623B498B" w14:textId="77777777" w:rsidR="005A49E7" w:rsidRDefault="005A49E7" w:rsidP="005A49E7">
      <w:r>
        <w:t>VIII. FALLOS</w:t>
      </w:r>
    </w:p>
    <w:p w14:paraId="178147B8" w14:textId="77777777" w:rsidR="005A49E7" w:rsidRDefault="005A49E7" w:rsidP="005A49E7">
      <w:r>
        <w:t>1. "Machinandiarena Hernández, Nicolás c/Telefonía de Argentina", pág. 125</w:t>
      </w:r>
    </w:p>
    <w:p w14:paraId="55A918BD" w14:textId="77777777" w:rsidR="005A49E7" w:rsidRDefault="005A49E7" w:rsidP="005A49E7">
      <w:r>
        <w:t>2. "Parque de la Costa SA c/Edenor SA s/Daños y perjuicios", pág. 134</w:t>
      </w:r>
    </w:p>
    <w:p w14:paraId="5326DBA8" w14:textId="77777777" w:rsidR="005A49E7" w:rsidRDefault="005A49E7" w:rsidP="005A49E7">
      <w:r>
        <w:t>3. "Acuña, Leandro Andrés c/AMX Argentina SA s/Rescisión de contrato", pág. 141</w:t>
      </w:r>
    </w:p>
    <w:p w14:paraId="14C5A36F" w14:textId="77777777" w:rsidR="005A49E7" w:rsidRDefault="005A49E7" w:rsidP="005A49E7">
      <w:r>
        <w:t>4. "Credil SRL c/Tornini, Guillermo Abel s/Cobro ejecutivo", pág. 154</w:t>
      </w:r>
    </w:p>
    <w:p w14:paraId="7D1BA646" w14:textId="77777777" w:rsidR="005A49E7" w:rsidRDefault="005A49E7" w:rsidP="005A49E7">
      <w:r>
        <w:t>5. "Desiderio, Daniel Darío c/Mapfre Argentina de Seguros SA s/Daños y perjuicios", pág. 160</w:t>
      </w:r>
    </w:p>
    <w:p w14:paraId="28C6BA2D" w14:textId="77777777" w:rsidR="005A49E7" w:rsidRDefault="005A49E7" w:rsidP="005A49E7">
      <w:r>
        <w:t>6. "Guardia, Martín Federico c/Pardo SA s/Daños y perjuicios", pág. 174</w:t>
      </w:r>
    </w:p>
    <w:p w14:paraId="6AE115CE" w14:textId="77777777" w:rsidR="005A49E7" w:rsidRDefault="005A49E7" w:rsidP="005A49E7">
      <w:r>
        <w:t>7. "C., M. C. y otro c/Edesur SA s/Daños y perjuicios", pág. 176</w:t>
      </w:r>
    </w:p>
    <w:p w14:paraId="580E6849" w14:textId="77777777" w:rsidR="005A49E7" w:rsidRDefault="005A49E7" w:rsidP="005A49E7">
      <w:r>
        <w:t>8. "I., G. R. c/Credimas SA s/Ordinario", pág. 181</w:t>
      </w:r>
    </w:p>
    <w:p w14:paraId="3BC39A74" w14:textId="77777777" w:rsidR="005A49E7" w:rsidRDefault="005A49E7" w:rsidP="005A49E7">
      <w:r>
        <w:t>9. "González, María Laura c/Telecom Argentina SA s/Daños y perjuicios", pág. 188</w:t>
      </w:r>
    </w:p>
    <w:p w14:paraId="5A091720" w14:textId="77777777" w:rsidR="005A49E7" w:rsidRDefault="005A49E7" w:rsidP="005A49E7">
      <w:r>
        <w:t>10. "Curry, Paula Vanesa c/Transportes Automotores Plusmar SA y otro s/Daños y perjuicios", pág. 194</w:t>
      </w:r>
    </w:p>
    <w:p w14:paraId="29C90F4D" w14:textId="77777777" w:rsidR="005A49E7" w:rsidRDefault="005A49E7" w:rsidP="005A49E7">
      <w:r>
        <w:t>11. "Vega, Gustavo Javier c/Mastercard SA y otro s/Ordinario", pág. 214</w:t>
      </w:r>
    </w:p>
    <w:p w14:paraId="215CCD4C" w14:textId="77777777" w:rsidR="005A49E7" w:rsidRDefault="005A49E7" w:rsidP="005A49E7">
      <w:r>
        <w:t>12. "Esteban, Noelia Estefanía c/Cervecería y Maltería Quilmes SAICAG s/Daños y perjuicios", pág. 258</w:t>
      </w:r>
    </w:p>
    <w:p w14:paraId="003CABAA" w14:textId="77777777" w:rsidR="005A49E7" w:rsidRDefault="005A49E7" w:rsidP="005A49E7">
      <w:r>
        <w:t>13. "Vargas, Diego c/Garbarino SA s/Sumarísimo o verbal", pág. 289</w:t>
      </w:r>
    </w:p>
    <w:p w14:paraId="32923E13" w14:textId="77777777" w:rsidR="005A49E7" w:rsidRDefault="005A49E7" w:rsidP="005A49E7">
      <w:r>
        <w:t>14. "Benítez, Mario César y otro c/Caja de Seguros SA y otro s/Ordinario", pág. 316</w:t>
      </w:r>
    </w:p>
    <w:p w14:paraId="2F6423EA" w14:textId="77777777" w:rsidR="005A49E7" w:rsidRDefault="005A49E7" w:rsidP="005A49E7">
      <w:r>
        <w:t>15. "Ríos, Sergio F. y otro c/Banco Santander Río SA s/Ordinario", pág. 328</w:t>
      </w:r>
    </w:p>
    <w:p w14:paraId="2FC29509" w14:textId="77777777" w:rsidR="005A49E7" w:rsidRDefault="005A49E7" w:rsidP="005A49E7">
      <w:r>
        <w:t>16. "Acuña, Carlos A. y otros c/YPF SA s/Ordinario s/Casación", pág. 367</w:t>
      </w:r>
    </w:p>
    <w:p w14:paraId="56DC499E" w14:textId="77777777" w:rsidR="005A49E7" w:rsidRDefault="005A49E7" w:rsidP="005A49E7">
      <w:r>
        <w:t>17. "Zamora Chaves, Vinicio c/El Estado p/Despido", pág. 416</w:t>
      </w:r>
    </w:p>
    <w:p w14:paraId="1748DB0F" w14:textId="5C0119F3" w:rsidR="00B97012" w:rsidRDefault="005A49E7" w:rsidP="005A49E7">
      <w:r>
        <w:t>Bibliografía, pág. 473</w:t>
      </w:r>
    </w:p>
    <w:sectPr w:rsidR="00B970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9E7"/>
    <w:rsid w:val="005A49E7"/>
    <w:rsid w:val="00B97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2C0DA"/>
  <w15:chartTrackingRefBased/>
  <w15:docId w15:val="{1C9C3546-D87C-4A15-87BD-ADE6BA4BE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1747</Words>
  <Characters>9611</Characters>
  <Application>Microsoft Office Word</Application>
  <DocSecurity>0</DocSecurity>
  <Lines>80</Lines>
  <Paragraphs>22</Paragraphs>
  <ScaleCrop>false</ScaleCrop>
  <Company/>
  <LinksUpToDate>false</LinksUpToDate>
  <CharactersWithSpaces>11336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2020-08-26T22:54:00Z</dcterms:created>
  <dcterms:modified xsi:type="dcterms:W3CDTF">2020-08-26T22:54:00Z</dcterms:modified>
</cp:coreProperties>
</file>